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湖州职业技术学院2022年工会会员生日蛋糕采购项目招标文件</w:t>
      </w:r>
    </w:p>
    <w:p>
      <w:pPr>
        <w:rPr>
          <w:rFonts w:ascii="仿宋" w:hAnsi="仿宋" w:eastAsia="仿宋"/>
          <w:sz w:val="24"/>
          <w:szCs w:val="24"/>
        </w:rPr>
      </w:pPr>
    </w:p>
    <w:p>
      <w:pPr>
        <w:pStyle w:val="3"/>
        <w:ind w:firstLine="482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一、项目名称：</w:t>
      </w:r>
    </w:p>
    <w:p>
      <w:pPr>
        <w:pStyle w:val="3"/>
        <w:ind w:firstLine="482"/>
        <w:rPr>
          <w:rFonts w:hint="eastAsia"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湖州职业技术学院2022年工会会员生日蛋糕采购项目</w:t>
      </w:r>
    </w:p>
    <w:p>
      <w:pPr>
        <w:pStyle w:val="3"/>
        <w:ind w:firstLine="482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二、供应商准入资质：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企业法人及其分支机构或个体工商户；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营业执照经营内容应包含食品生产、加工、销售内容，符合本项目要求；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符合《中华人民共和国食品安全法》要求；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在湖州市中心城区设有经营网点。</w:t>
      </w:r>
    </w:p>
    <w:p>
      <w:pPr>
        <w:pStyle w:val="3"/>
        <w:ind w:firstLine="482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三、采购内容及数量：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项目内容：湖州职业技术学院工会会员生日蛋糕采购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入围数量：2家</w:t>
      </w:r>
    </w:p>
    <w:p>
      <w:pPr>
        <w:ind w:firstLine="482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预算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单价：</w:t>
      </w:r>
      <w:r>
        <w:rPr>
          <w:rFonts w:hint="eastAsia" w:ascii="仿宋" w:hAnsi="仿宋" w:eastAsia="仿宋"/>
          <w:color w:val="auto"/>
          <w:sz w:val="24"/>
          <w:szCs w:val="24"/>
        </w:rPr>
        <w:t>工会会员为人民币3</w:t>
      </w:r>
      <w:r>
        <w:rPr>
          <w:rFonts w:ascii="仿宋" w:hAnsi="仿宋" w:eastAsia="仿宋"/>
          <w:color w:val="auto"/>
          <w:sz w:val="24"/>
          <w:szCs w:val="24"/>
        </w:rPr>
        <w:t>00</w:t>
      </w:r>
      <w:r>
        <w:rPr>
          <w:rFonts w:hint="eastAsia" w:ascii="仿宋" w:hAnsi="仿宋" w:eastAsia="仿宋"/>
          <w:color w:val="auto"/>
          <w:sz w:val="24"/>
          <w:szCs w:val="24"/>
        </w:rPr>
        <w:t>元</w:t>
      </w:r>
      <w:r>
        <w:rPr>
          <w:rFonts w:ascii="仿宋" w:hAnsi="仿宋" w:eastAsia="仿宋"/>
          <w:color w:val="auto"/>
          <w:sz w:val="24"/>
          <w:szCs w:val="24"/>
        </w:rPr>
        <w:t>/</w:t>
      </w:r>
      <w:r>
        <w:rPr>
          <w:rFonts w:hint="eastAsia" w:ascii="仿宋" w:hAnsi="仿宋" w:eastAsia="仿宋"/>
          <w:color w:val="auto"/>
          <w:sz w:val="24"/>
          <w:szCs w:val="24"/>
        </w:rPr>
        <w:t>份，约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660</w:t>
      </w:r>
      <w:r>
        <w:rPr>
          <w:rFonts w:hint="eastAsia" w:ascii="仿宋" w:hAnsi="仿宋" w:eastAsia="仿宋"/>
          <w:color w:val="auto"/>
          <w:sz w:val="24"/>
          <w:szCs w:val="24"/>
        </w:rPr>
        <w:t>份</w:t>
      </w:r>
      <w:r>
        <w:rPr>
          <w:rFonts w:hint="eastAsia" w:ascii="仿宋" w:hAnsi="仿宋" w:eastAsia="仿宋"/>
          <w:color w:val="auto"/>
          <w:sz w:val="24"/>
          <w:szCs w:val="24"/>
        </w:rPr>
        <w:t>；离退休职工为人民币300元</w:t>
      </w:r>
      <w:r>
        <w:rPr>
          <w:rFonts w:ascii="仿宋" w:hAnsi="仿宋" w:eastAsia="仿宋"/>
          <w:color w:val="auto"/>
          <w:sz w:val="24"/>
          <w:szCs w:val="24"/>
        </w:rPr>
        <w:t>/</w:t>
      </w:r>
      <w:r>
        <w:rPr>
          <w:rFonts w:hint="eastAsia" w:ascii="仿宋" w:hAnsi="仿宋" w:eastAsia="仿宋"/>
          <w:color w:val="auto"/>
          <w:sz w:val="24"/>
          <w:szCs w:val="24"/>
        </w:rPr>
        <w:t>份，约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134</w:t>
      </w:r>
      <w:r>
        <w:rPr>
          <w:rFonts w:hint="eastAsia" w:ascii="仿宋" w:hAnsi="仿宋" w:eastAsia="仿宋"/>
          <w:color w:val="auto"/>
          <w:sz w:val="24"/>
          <w:szCs w:val="24"/>
        </w:rPr>
        <w:t>份</w:t>
      </w:r>
      <w:r>
        <w:rPr>
          <w:rFonts w:hint="eastAsia" w:ascii="仿宋" w:hAnsi="仿宋" w:eastAsia="仿宋"/>
          <w:color w:val="auto"/>
          <w:sz w:val="24"/>
          <w:szCs w:val="24"/>
        </w:rPr>
        <w:t>。（具体以合同为准）</w:t>
      </w:r>
    </w:p>
    <w:p>
      <w:pPr>
        <w:ind w:firstLine="480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时    间：</w:t>
      </w:r>
      <w:r>
        <w:rPr>
          <w:rFonts w:ascii="仿宋" w:hAnsi="仿宋" w:eastAsia="仿宋"/>
          <w:color w:val="auto"/>
          <w:sz w:val="24"/>
          <w:szCs w:val="24"/>
        </w:rPr>
        <w:t>20</w:t>
      </w:r>
      <w:r>
        <w:rPr>
          <w:rFonts w:hint="eastAsia" w:ascii="仿宋" w:hAnsi="仿宋" w:eastAsia="仿宋"/>
          <w:color w:val="auto"/>
          <w:sz w:val="24"/>
          <w:szCs w:val="24"/>
        </w:rPr>
        <w:t>2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24"/>
          <w:szCs w:val="24"/>
        </w:rPr>
        <w:t>年</w:t>
      </w:r>
      <w:r>
        <w:rPr>
          <w:rFonts w:ascii="仿宋" w:hAnsi="仿宋" w:eastAsia="仿宋"/>
          <w:color w:val="auto"/>
          <w:sz w:val="24"/>
          <w:szCs w:val="24"/>
        </w:rPr>
        <w:t>1</w:t>
      </w:r>
      <w:r>
        <w:rPr>
          <w:rFonts w:hint="eastAsia" w:ascii="仿宋" w:hAnsi="仿宋" w:eastAsia="仿宋"/>
          <w:color w:val="auto"/>
          <w:sz w:val="24"/>
          <w:szCs w:val="24"/>
        </w:rPr>
        <w:t>月</w:t>
      </w:r>
      <w:r>
        <w:rPr>
          <w:rFonts w:ascii="仿宋" w:hAnsi="仿宋" w:eastAsia="仿宋"/>
          <w:color w:val="auto"/>
          <w:sz w:val="24"/>
          <w:szCs w:val="24"/>
        </w:rPr>
        <w:t>1</w:t>
      </w:r>
      <w:r>
        <w:rPr>
          <w:rFonts w:hint="eastAsia" w:ascii="仿宋" w:hAnsi="仿宋" w:eastAsia="仿宋"/>
          <w:color w:val="auto"/>
          <w:sz w:val="24"/>
          <w:szCs w:val="24"/>
        </w:rPr>
        <w:t>日</w:t>
      </w:r>
      <w:r>
        <w:rPr>
          <w:rFonts w:ascii="仿宋" w:hAnsi="仿宋" w:eastAsia="仿宋"/>
          <w:color w:val="auto"/>
          <w:sz w:val="24"/>
          <w:szCs w:val="24"/>
        </w:rPr>
        <w:t>-20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22</w:t>
      </w:r>
      <w:r>
        <w:rPr>
          <w:rFonts w:hint="eastAsia" w:ascii="仿宋" w:hAnsi="仿宋" w:eastAsia="仿宋"/>
          <w:color w:val="auto"/>
          <w:sz w:val="24"/>
          <w:szCs w:val="24"/>
        </w:rPr>
        <w:t>年</w:t>
      </w:r>
      <w:r>
        <w:rPr>
          <w:rFonts w:ascii="仿宋" w:hAnsi="仿宋" w:eastAsia="仿宋"/>
          <w:color w:val="auto"/>
          <w:sz w:val="24"/>
          <w:szCs w:val="24"/>
        </w:rPr>
        <w:t>12</w:t>
      </w:r>
      <w:r>
        <w:rPr>
          <w:rFonts w:hint="eastAsia" w:ascii="仿宋" w:hAnsi="仿宋" w:eastAsia="仿宋"/>
          <w:color w:val="auto"/>
          <w:sz w:val="24"/>
          <w:szCs w:val="24"/>
        </w:rPr>
        <w:t>月</w:t>
      </w:r>
      <w:r>
        <w:rPr>
          <w:rFonts w:ascii="仿宋" w:hAnsi="仿宋" w:eastAsia="仿宋"/>
          <w:color w:val="auto"/>
          <w:sz w:val="24"/>
          <w:szCs w:val="24"/>
        </w:rPr>
        <w:t>31</w:t>
      </w:r>
      <w:r>
        <w:rPr>
          <w:rFonts w:hint="eastAsia" w:ascii="仿宋" w:hAnsi="仿宋" w:eastAsia="仿宋"/>
          <w:color w:val="auto"/>
          <w:sz w:val="24"/>
          <w:szCs w:val="24"/>
        </w:rPr>
        <w:t>日。</w:t>
      </w:r>
    </w:p>
    <w:p>
      <w:pPr>
        <w:pStyle w:val="3"/>
        <w:ind w:firstLine="482"/>
        <w:rPr>
          <w:rFonts w:ascii="仿宋" w:hAnsi="仿宋" w:eastAsia="仿宋"/>
          <w:b/>
          <w:bCs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bCs/>
          <w:color w:val="auto"/>
          <w:sz w:val="24"/>
          <w:szCs w:val="24"/>
        </w:rPr>
        <w:t>四、投标截至时间及地点：</w:t>
      </w:r>
    </w:p>
    <w:p>
      <w:pPr>
        <w:ind w:firstLine="480" w:firstLineChars="200"/>
        <w:rPr>
          <w:rFonts w:ascii="仿宋" w:hAnsi="仿宋" w:eastAsia="仿宋"/>
          <w:color w:val="auto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请投标人于202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color w:val="auto"/>
          <w:sz w:val="24"/>
          <w:szCs w:val="24"/>
        </w:rPr>
        <w:t>年12月</w:t>
      </w:r>
      <w:r>
        <w:rPr>
          <w:rFonts w:hint="eastAsia" w:ascii="仿宋" w:hAnsi="仿宋" w:eastAsia="仿宋"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24"/>
          <w:szCs w:val="24"/>
        </w:rPr>
        <w:t>日下午14:00前，将密封好的标书送至学府路299号湖州职业技术学院9号楼9202会议室。</w:t>
      </w:r>
    </w:p>
    <w:p>
      <w:pPr>
        <w:ind w:firstLine="482" w:firstLineChars="200"/>
        <w:rPr>
          <w:rFonts w:ascii="仿宋" w:hAnsi="仿宋" w:eastAsia="仿宋"/>
          <w:b/>
          <w:color w:val="auto"/>
          <w:sz w:val="24"/>
          <w:szCs w:val="24"/>
        </w:rPr>
      </w:pPr>
      <w:r>
        <w:rPr>
          <w:rFonts w:hint="eastAsia" w:ascii="仿宋" w:hAnsi="仿宋" w:eastAsia="仿宋"/>
          <w:b/>
          <w:color w:val="auto"/>
          <w:sz w:val="24"/>
          <w:szCs w:val="24"/>
        </w:rPr>
        <w:t>开标时间：202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年12月</w:t>
      </w:r>
      <w:r>
        <w:rPr>
          <w:rFonts w:hint="eastAsia" w:ascii="仿宋" w:hAnsi="仿宋" w:eastAsia="仿宋"/>
          <w:b/>
          <w:color w:val="auto"/>
          <w:sz w:val="24"/>
          <w:szCs w:val="24"/>
          <w:lang w:val="en-US" w:eastAsia="zh-CN"/>
        </w:rPr>
        <w:t>20</w:t>
      </w:r>
      <w:r>
        <w:rPr>
          <w:rFonts w:hint="eastAsia" w:ascii="仿宋" w:hAnsi="仿宋" w:eastAsia="仿宋"/>
          <w:b/>
          <w:color w:val="auto"/>
          <w:sz w:val="24"/>
          <w:szCs w:val="24"/>
        </w:rPr>
        <w:t>日下午14:00。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color w:val="auto"/>
          <w:sz w:val="24"/>
          <w:szCs w:val="24"/>
        </w:rPr>
        <w:t>请随带身份证和样品准时参加开标会议；投标人迟</w:t>
      </w:r>
      <w:r>
        <w:rPr>
          <w:rFonts w:hint="eastAsia" w:ascii="仿宋" w:hAnsi="仿宋" w:eastAsia="仿宋"/>
          <w:sz w:val="24"/>
          <w:szCs w:val="24"/>
        </w:rPr>
        <w:t>到视为自动弃标。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五、</w:t>
      </w: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报名及</w:t>
      </w:r>
      <w:r>
        <w:rPr>
          <w:rFonts w:hint="eastAsia" w:ascii="仿宋" w:hAnsi="仿宋" w:eastAsia="仿宋"/>
          <w:b/>
          <w:bCs/>
          <w:sz w:val="24"/>
          <w:szCs w:val="24"/>
        </w:rPr>
        <w:t>招标文件获取：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ascii="仿宋" w:hAnsi="仿宋" w:eastAsia="仿宋"/>
          <w:sz w:val="24"/>
          <w:szCs w:val="24"/>
        </w:rPr>
        <w:t>投标人至学府路299号湖州职业技术学院9号楼9206办公室</w:t>
      </w:r>
      <w:r>
        <w:rPr>
          <w:rFonts w:hint="eastAsia" w:ascii="仿宋" w:hAnsi="仿宋" w:eastAsia="仿宋"/>
          <w:sz w:val="24"/>
          <w:szCs w:val="24"/>
          <w:lang w:eastAsia="zh-CN"/>
        </w:rPr>
        <w:t>报名；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报名</w:t>
      </w:r>
      <w:r>
        <w:rPr>
          <w:rFonts w:ascii="仿宋" w:hAnsi="仿宋" w:eastAsia="仿宋"/>
          <w:sz w:val="24"/>
          <w:szCs w:val="24"/>
        </w:rPr>
        <w:t>时应提</w:t>
      </w:r>
      <w:r>
        <w:rPr>
          <w:rFonts w:hint="eastAsia" w:ascii="仿宋" w:hAnsi="仿宋" w:eastAsia="仿宋"/>
          <w:sz w:val="24"/>
          <w:szCs w:val="24"/>
          <w:lang w:eastAsia="zh-CN"/>
        </w:rPr>
        <w:t>交</w:t>
      </w:r>
      <w:r>
        <w:rPr>
          <w:rFonts w:ascii="仿宋" w:hAnsi="仿宋" w:eastAsia="仿宋"/>
          <w:sz w:val="24"/>
          <w:szCs w:val="24"/>
        </w:rPr>
        <w:t>有效的营业执照</w:t>
      </w:r>
      <w:r>
        <w:rPr>
          <w:rFonts w:hint="eastAsia" w:ascii="仿宋" w:hAnsi="仿宋" w:eastAsia="仿宋"/>
          <w:sz w:val="24"/>
          <w:szCs w:val="24"/>
          <w:lang w:eastAsia="zh-CN"/>
        </w:rPr>
        <w:t>复印件及联系人身份证复印件；</w:t>
      </w:r>
    </w:p>
    <w:p>
      <w:pPr>
        <w:ind w:firstLine="480" w:firstLineChars="200"/>
        <w:rPr>
          <w:rFonts w:hint="eastAsia" w:ascii="仿宋" w:hAnsi="仿宋" w:eastAsia="仿宋"/>
          <w:sz w:val="24"/>
          <w:szCs w:val="24"/>
          <w:lang w:eastAsia="zh-CN"/>
        </w:rPr>
      </w:pPr>
      <w:r>
        <w:rPr>
          <w:rFonts w:hint="eastAsia" w:ascii="仿宋" w:hAnsi="仿宋" w:eastAsia="仿宋"/>
          <w:sz w:val="24"/>
          <w:szCs w:val="24"/>
          <w:lang w:eastAsia="zh-CN"/>
        </w:rPr>
        <w:t>招标文件可在学校网站自行下载。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六、投标文件要求：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投标人的投标文件中应包含以下内容（投标文件密封，一式两份，一正一副，装订成册。内容均须真实、有效，复印件均须加盖公章，缺少以下任意一项内容即作无效标处理）：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1.</w:t>
      </w:r>
      <w:r>
        <w:rPr>
          <w:rFonts w:hint="eastAsia" w:ascii="仿宋" w:hAnsi="仿宋" w:eastAsia="仿宋"/>
          <w:sz w:val="24"/>
          <w:szCs w:val="24"/>
        </w:rPr>
        <w:t>投标报价清单（含税金、运输费、管理费、措施费IC卡成本等全部费用）。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投标报价高于或等于采购预算（单价）的为有效报价；投标报价低于采购采购预算（单价）的为无效报价。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投标人的投标报价为300元/份采购预算（单价）基础上的优惠报价，无论优惠大小，采购人的最终结算价为300元/份；报价以人民币计，并以大写为准。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投标报价清单必须单独密封。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2.</w:t>
      </w:r>
      <w:r>
        <w:rPr>
          <w:rFonts w:hint="eastAsia" w:ascii="仿宋" w:hAnsi="仿宋" w:eastAsia="仿宋"/>
          <w:sz w:val="24"/>
          <w:szCs w:val="24"/>
        </w:rPr>
        <w:t>有效的营业执照副本复印件、税务登记证副本复印件；或“三证合一”营业执照副本复印件、“五证合一”营业执照副本复印件；银行开户许可证副本复印件。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3.</w:t>
      </w:r>
      <w:r>
        <w:rPr>
          <w:rFonts w:hint="eastAsia" w:ascii="仿宋" w:hAnsi="仿宋" w:eastAsia="仿宋"/>
          <w:sz w:val="24"/>
          <w:szCs w:val="24"/>
        </w:rPr>
        <w:t>投标代表身份证复印件；如非法定代表人投标，另提供法定代表人授权委托书原件、法定代表人身份证复印件。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4.</w:t>
      </w:r>
      <w:r>
        <w:rPr>
          <w:rFonts w:hint="eastAsia" w:ascii="仿宋" w:hAnsi="仿宋" w:eastAsia="仿宋"/>
          <w:sz w:val="24"/>
          <w:szCs w:val="24"/>
        </w:rPr>
        <w:t>投标人在湖州市中心城区开设的经营网点数量、每个网点的地址和售卖区照片(打印件各1张)。</w:t>
      </w:r>
    </w:p>
    <w:p>
      <w:pPr>
        <w:rPr>
          <w:rFonts w:ascii="仿宋" w:hAnsi="仿宋" w:eastAsia="仿宋"/>
          <w:sz w:val="24"/>
          <w:szCs w:val="24"/>
        </w:rPr>
      </w:pPr>
      <w:bookmarkStart w:id="0" w:name="_GoBack"/>
      <w:bookmarkEnd w:id="0"/>
      <w:r>
        <w:rPr>
          <w:rFonts w:hint="eastAsia" w:ascii="仿宋" w:hAnsi="仿宋" w:eastAsia="仿宋"/>
          <w:sz w:val="24"/>
          <w:szCs w:val="24"/>
        </w:rPr>
        <w:t>5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投标人提供的产品清单（品名、规格、单价）。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6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投标人服务方案（必须包含投标人食品安全承诺：如因投标人提供的食品引起的食品安全事故对消费者造成的损害，由投标人负完全法律责任和经济赔偿责任）。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7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投标人单位介绍及其它需要说明的材料。</w:t>
      </w:r>
    </w:p>
    <w:p>
      <w:pPr>
        <w:ind w:firstLine="480"/>
        <w:jc w:val="left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8</w:t>
      </w:r>
      <w:r>
        <w:rPr>
          <w:rFonts w:ascii="仿宋" w:hAnsi="仿宋" w:eastAsia="仿宋"/>
          <w:sz w:val="24"/>
          <w:szCs w:val="24"/>
        </w:rPr>
        <w:t>.</w:t>
      </w:r>
      <w:r>
        <w:rPr>
          <w:rFonts w:hint="eastAsia" w:ascii="仿宋" w:hAnsi="仿宋" w:eastAsia="仿宋"/>
          <w:sz w:val="24"/>
          <w:szCs w:val="24"/>
        </w:rPr>
        <w:t>样品（根据产品清单内容提供）：（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）</w:t>
      </w:r>
      <w:r>
        <w:rPr>
          <w:rFonts w:ascii="仿宋" w:hAnsi="仿宋" w:eastAsia="仿宋"/>
          <w:sz w:val="24"/>
          <w:szCs w:val="24"/>
        </w:rPr>
        <w:t>6</w:t>
      </w:r>
      <w:r>
        <w:rPr>
          <w:rFonts w:hint="eastAsia" w:ascii="仿宋" w:hAnsi="仿宋" w:eastAsia="仿宋"/>
          <w:sz w:val="24"/>
          <w:szCs w:val="24"/>
        </w:rPr>
        <w:t>吋裱花生日蛋糕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份；（</w:t>
      </w:r>
      <w:r>
        <w:rPr>
          <w:rFonts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</w:rPr>
        <w:t>）西式糕点</w:t>
      </w:r>
      <w:r>
        <w:rPr>
          <w:rFonts w:ascii="仿宋" w:hAnsi="仿宋" w:eastAsia="仿宋"/>
          <w:sz w:val="24"/>
          <w:szCs w:val="24"/>
        </w:rPr>
        <w:t>4</w:t>
      </w:r>
      <w:r>
        <w:rPr>
          <w:rFonts w:hint="eastAsia" w:ascii="仿宋" w:hAnsi="仿宋" w:eastAsia="仿宋"/>
          <w:sz w:val="24"/>
          <w:szCs w:val="24"/>
        </w:rPr>
        <w:t>种各</w:t>
      </w:r>
      <w:r>
        <w:rPr>
          <w:rFonts w:ascii="仿宋" w:hAnsi="仿宋" w:eastAsia="仿宋"/>
          <w:sz w:val="24"/>
          <w:szCs w:val="24"/>
        </w:rPr>
        <w:t>1</w:t>
      </w:r>
      <w:r>
        <w:rPr>
          <w:rFonts w:hint="eastAsia" w:ascii="仿宋" w:hAnsi="仿宋" w:eastAsia="仿宋"/>
          <w:sz w:val="24"/>
          <w:szCs w:val="24"/>
        </w:rPr>
        <w:t>份。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七、评分办法：</w:t>
      </w:r>
    </w:p>
    <w:p>
      <w:pPr>
        <w:ind w:firstLine="480" w:firstLineChars="20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本项目由学校招标办组成评标小组进行评分，满分为</w:t>
      </w:r>
      <w:r>
        <w:rPr>
          <w:rFonts w:ascii="仿宋" w:hAnsi="仿宋" w:eastAsia="仿宋"/>
          <w:sz w:val="24"/>
          <w:szCs w:val="24"/>
        </w:rPr>
        <w:t>100</w:t>
      </w:r>
      <w:r>
        <w:rPr>
          <w:rFonts w:hint="eastAsia" w:ascii="仿宋" w:hAnsi="仿宋" w:eastAsia="仿宋"/>
          <w:sz w:val="24"/>
          <w:szCs w:val="24"/>
        </w:rPr>
        <w:t>分，按投标人得分高低进行排序，从高到低依次确定两家供应商。</w:t>
      </w:r>
    </w:p>
    <w:p>
      <w:pPr>
        <w:ind w:firstLine="482"/>
        <w:jc w:val="left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具体评分标准如下：</w:t>
      </w:r>
    </w:p>
    <w:tbl>
      <w:tblPr>
        <w:tblStyle w:val="25"/>
        <w:tblW w:w="8522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3544"/>
        <w:gridCol w:w="709"/>
        <w:gridCol w:w="24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序号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评分内容</w:t>
            </w:r>
          </w:p>
        </w:tc>
        <w:tc>
          <w:tcPr>
            <w:tcW w:w="3544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评分标准</w:t>
            </w:r>
          </w:p>
        </w:tc>
        <w:tc>
          <w:tcPr>
            <w:tcW w:w="709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分值</w:t>
            </w:r>
          </w:p>
        </w:tc>
        <w:tc>
          <w:tcPr>
            <w:tcW w:w="2460" w:type="dxa"/>
          </w:tcPr>
          <w:p>
            <w:pPr>
              <w:jc w:val="center"/>
              <w:rPr>
                <w:rFonts w:ascii="仿宋" w:hAnsi="仿宋" w:eastAsia="仿宋"/>
                <w:b/>
              </w:rPr>
            </w:pPr>
            <w:r>
              <w:rPr>
                <w:rFonts w:hint="eastAsia" w:ascii="仿宋" w:hAnsi="仿宋" w:eastAsia="仿宋"/>
                <w:b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资质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法人企业及其分支机构得</w:t>
            </w:r>
            <w:r>
              <w:rPr>
                <w:rFonts w:ascii="仿宋" w:hAnsi="仿宋" w:eastAsia="仿宋"/>
              </w:rPr>
              <w:t>20</w:t>
            </w:r>
            <w:r>
              <w:rPr>
                <w:rFonts w:hint="eastAsia" w:ascii="仿宋" w:hAnsi="仿宋" w:eastAsia="仿宋"/>
              </w:rPr>
              <w:t>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个体工商户得</w:t>
            </w:r>
            <w:r>
              <w:rPr>
                <w:rFonts w:ascii="仿宋" w:hAnsi="仿宋" w:eastAsia="仿宋"/>
              </w:rPr>
              <w:t>10</w:t>
            </w:r>
            <w:r>
              <w:rPr>
                <w:rFonts w:hint="eastAsia" w:ascii="仿宋" w:hAnsi="仿宋" w:eastAsia="仿宋"/>
              </w:rPr>
              <w:t>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服务能力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1.</w:t>
            </w:r>
            <w:r>
              <w:rPr>
                <w:rFonts w:hint="eastAsia" w:ascii="仿宋" w:hAnsi="仿宋" w:eastAsia="仿宋"/>
              </w:rPr>
              <w:t>服务方案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分。根据投标人服务方案的完善性酌情评分。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</w:rPr>
              <w:t>本地化服务能力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。根据投标人在湖州市中心城区开设的经营网点数量及分布酌情评分。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经营网点情况需提供证明材料：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每个网点提供门面和售卖区照片打印件各</w:t>
            </w:r>
            <w:r>
              <w:rPr>
                <w:rFonts w:ascii="仿宋" w:hAnsi="仿宋" w:eastAsia="仿宋"/>
              </w:rPr>
              <w:t>1</w:t>
            </w:r>
            <w:r>
              <w:rPr>
                <w:rFonts w:hint="eastAsia" w:ascii="仿宋" w:hAnsi="仿宋" w:eastAsia="仿宋"/>
              </w:rPr>
              <w:t>张，需标注地址。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产品清单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每提供一种产品得</w:t>
            </w:r>
            <w:r>
              <w:rPr>
                <w:rFonts w:ascii="仿宋" w:hAnsi="仿宋" w:eastAsia="仿宋"/>
              </w:rPr>
              <w:t>0.5</w:t>
            </w:r>
            <w:r>
              <w:rPr>
                <w:rFonts w:hint="eastAsia" w:ascii="仿宋" w:hAnsi="仿宋" w:eastAsia="仿宋"/>
              </w:rPr>
              <w:t>最高得</w:t>
            </w:r>
            <w:r>
              <w:rPr>
                <w:rFonts w:ascii="仿宋" w:hAnsi="仿宋" w:eastAsia="仿宋"/>
              </w:rPr>
              <w:t>10</w:t>
            </w:r>
            <w:r>
              <w:rPr>
                <w:rFonts w:hint="eastAsia" w:ascii="仿宋" w:hAnsi="仿宋" w:eastAsia="仿宋"/>
              </w:rPr>
              <w:t>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清单包含：品名、规格、单价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样品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1.</w:t>
            </w:r>
            <w:r>
              <w:rPr>
                <w:rFonts w:hint="eastAsia" w:ascii="仿宋" w:hAnsi="仿宋" w:eastAsia="仿宋"/>
              </w:rPr>
              <w:t>裱花生日蛋糕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分；根据花样、口感、制作工艺等酌情评分。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2.</w:t>
            </w:r>
            <w:r>
              <w:rPr>
                <w:rFonts w:hint="eastAsia" w:ascii="仿宋" w:hAnsi="仿宋" w:eastAsia="仿宋"/>
              </w:rPr>
              <w:t>西式糕点</w:t>
            </w:r>
            <w:r>
              <w:rPr>
                <w:rFonts w:ascii="仿宋" w:hAnsi="仿宋" w:eastAsia="仿宋"/>
              </w:rPr>
              <w:t>0-10</w:t>
            </w:r>
            <w:r>
              <w:rPr>
                <w:rFonts w:hint="eastAsia" w:ascii="仿宋" w:hAnsi="仿宋" w:eastAsia="仿宋"/>
              </w:rPr>
              <w:t>分；需提供</w:t>
            </w:r>
            <w:r>
              <w:rPr>
                <w:rFonts w:ascii="仿宋" w:hAnsi="仿宋" w:eastAsia="仿宋"/>
              </w:rPr>
              <w:t>4</w:t>
            </w:r>
            <w:r>
              <w:rPr>
                <w:rFonts w:hint="eastAsia" w:ascii="仿宋" w:hAnsi="仿宋" w:eastAsia="仿宋"/>
              </w:rPr>
              <w:t>种糕点，每种糕点</w:t>
            </w:r>
            <w:r>
              <w:rPr>
                <w:rFonts w:ascii="仿宋" w:hAnsi="仿宋" w:eastAsia="仿宋"/>
              </w:rPr>
              <w:t>0-2.5</w:t>
            </w:r>
            <w:r>
              <w:rPr>
                <w:rFonts w:hint="eastAsia" w:ascii="仿宋" w:hAnsi="仿宋" w:eastAsia="仿宋"/>
              </w:rPr>
              <w:t>分，根据口感、制作工艺等酌情评分。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20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需提供蛋糕分割工具和一次性餐具。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5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价格</w:t>
            </w:r>
          </w:p>
        </w:tc>
        <w:tc>
          <w:tcPr>
            <w:tcW w:w="3544" w:type="dxa"/>
            <w:vAlign w:val="center"/>
          </w:tcPr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投标报价高于或等于采购预算（单价）的为有效报价；投标报价低于采购采购预算（单价）的为无效报价。</w:t>
            </w:r>
          </w:p>
          <w:p>
            <w:pPr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在报价允许范围内，投标人中报价最高的为评标基准价，其价格分为满分，其他投标人的价格分按照下列公式计算：价格分</w:t>
            </w:r>
            <w:r>
              <w:rPr>
                <w:rFonts w:ascii="仿宋" w:hAnsi="仿宋" w:eastAsia="仿宋"/>
              </w:rPr>
              <w:t>=</w:t>
            </w:r>
            <w:r>
              <w:rPr>
                <w:rFonts w:hint="eastAsia" w:ascii="仿宋" w:hAnsi="仿宋" w:eastAsia="仿宋"/>
              </w:rPr>
              <w:t>（投标人报价</w:t>
            </w:r>
            <w:r>
              <w:rPr>
                <w:rFonts w:ascii="仿宋" w:hAnsi="仿宋" w:eastAsia="仿宋"/>
              </w:rPr>
              <w:t>/</w:t>
            </w:r>
            <w:r>
              <w:rPr>
                <w:rFonts w:hint="eastAsia" w:ascii="仿宋" w:hAnsi="仿宋" w:eastAsia="仿宋"/>
              </w:rPr>
              <w:t>评标基准价）×</w:t>
            </w:r>
            <w:r>
              <w:rPr>
                <w:rFonts w:ascii="仿宋" w:hAnsi="仿宋" w:eastAsia="仿宋"/>
              </w:rPr>
              <w:t>30</w:t>
            </w:r>
            <w:r>
              <w:rPr>
                <w:rFonts w:hint="eastAsia" w:ascii="仿宋" w:hAnsi="仿宋" w:eastAsia="仿宋"/>
              </w:rPr>
              <w:t>。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ascii="仿宋" w:hAnsi="仿宋" w:eastAsia="仿宋"/>
              </w:rPr>
              <w:t>30</w:t>
            </w:r>
          </w:p>
        </w:tc>
        <w:tc>
          <w:tcPr>
            <w:tcW w:w="2460" w:type="dxa"/>
            <w:vAlign w:val="center"/>
          </w:tcPr>
          <w:p>
            <w:pPr>
              <w:rPr>
                <w:rFonts w:ascii="仿宋" w:hAnsi="仿宋" w:eastAsia="仿宋"/>
              </w:rPr>
            </w:pPr>
          </w:p>
        </w:tc>
      </w:tr>
    </w:tbl>
    <w:p>
      <w:pPr>
        <w:ind w:firstLine="482" w:firstLineChars="200"/>
        <w:rPr>
          <w:rFonts w:hint="default" w:ascii="仿宋" w:hAnsi="仿宋" w:eastAsia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样品提供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（包括外包装及其他材料）</w:t>
      </w:r>
      <w:r>
        <w:rPr>
          <w:rFonts w:hint="eastAsia" w:ascii="仿宋" w:hAnsi="仿宋" w:eastAsia="仿宋"/>
          <w:b/>
          <w:bCs/>
          <w:sz w:val="24"/>
          <w:szCs w:val="24"/>
          <w:lang w:eastAsia="zh-CN"/>
        </w:rPr>
        <w:t>应不带有商标</w:t>
      </w:r>
      <w:r>
        <w:rPr>
          <w:rFonts w:hint="eastAsia" w:ascii="仿宋" w:hAnsi="仿宋" w:eastAsia="仿宋"/>
          <w:b/>
          <w:bCs/>
          <w:sz w:val="24"/>
          <w:szCs w:val="24"/>
          <w:lang w:val="en-US" w:eastAsia="zh-CN"/>
        </w:rPr>
        <w:t>LOGO及生产厂商名称，否则不予接受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八、订购及付款方式：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由湖州职业技术学院工会向供应商订购教职工生日蛋糕，按照3</w:t>
      </w:r>
      <w:r>
        <w:rPr>
          <w:rFonts w:ascii="仿宋" w:hAnsi="仿宋" w:eastAsia="仿宋"/>
          <w:sz w:val="24"/>
          <w:szCs w:val="24"/>
        </w:rPr>
        <w:t>00</w:t>
      </w:r>
      <w:r>
        <w:rPr>
          <w:rFonts w:hint="eastAsia" w:ascii="仿宋" w:hAnsi="仿宋" w:eastAsia="仿宋"/>
          <w:sz w:val="24"/>
          <w:szCs w:val="24"/>
        </w:rPr>
        <w:t>元</w:t>
      </w:r>
      <w:r>
        <w:rPr>
          <w:rFonts w:ascii="仿宋" w:hAnsi="仿宋" w:eastAsia="仿宋"/>
          <w:sz w:val="24"/>
          <w:szCs w:val="24"/>
        </w:rPr>
        <w:t>/</w:t>
      </w:r>
      <w:r>
        <w:rPr>
          <w:rFonts w:hint="eastAsia" w:ascii="仿宋" w:hAnsi="仿宋" w:eastAsia="仿宋"/>
          <w:sz w:val="24"/>
          <w:szCs w:val="24"/>
        </w:rPr>
        <w:t>份（工会会员）的单价与供货商结算并凭供货商开具的发票支付货款，支付方式为分季度结算。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九、其他：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如发生下列情况者，将取消相关供应商后续年度的投标资格：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1.教职工满意度低，投诉多，口碑差；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2.投标产品清单价格与实际网点销售价格不符；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3.发生食品质量问题的，造成严重后果的还将追究相关供应商法律责任；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sz w:val="24"/>
          <w:szCs w:val="24"/>
        </w:rPr>
        <w:t>4.被相关部门或媒体曝光存在食品质量问题并属实的。</w:t>
      </w:r>
    </w:p>
    <w:p>
      <w:pPr>
        <w:pStyle w:val="3"/>
        <w:ind w:firstLine="482"/>
        <w:rPr>
          <w:rFonts w:ascii="仿宋" w:hAnsi="仿宋" w:eastAsia="仿宋"/>
          <w:b/>
          <w:bCs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十、业务咨询：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单位部门：湖州职业技术学院工会；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联系电话：0572-2363353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联系人：</w:t>
      </w:r>
      <w:r>
        <w:rPr>
          <w:rFonts w:hint="eastAsia" w:ascii="仿宋" w:hAnsi="仿宋" w:eastAsia="仿宋"/>
          <w:sz w:val="24"/>
          <w:szCs w:val="24"/>
          <w:lang w:eastAsia="zh-CN"/>
        </w:rPr>
        <w:t>尹</w:t>
      </w:r>
      <w:r>
        <w:rPr>
          <w:rFonts w:ascii="仿宋" w:hAnsi="仿宋" w:eastAsia="仿宋"/>
          <w:sz w:val="24"/>
          <w:szCs w:val="24"/>
        </w:rPr>
        <w:t>老师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单位部门：湖州职业技术学院</w:t>
      </w:r>
      <w:r>
        <w:rPr>
          <w:rFonts w:hint="eastAsia" w:ascii="仿宋" w:hAnsi="仿宋" w:eastAsia="仿宋"/>
          <w:sz w:val="24"/>
          <w:szCs w:val="24"/>
        </w:rPr>
        <w:t>招标办</w:t>
      </w:r>
      <w:r>
        <w:rPr>
          <w:rFonts w:ascii="仿宋" w:hAnsi="仿宋" w:eastAsia="仿宋"/>
          <w:sz w:val="24"/>
          <w:szCs w:val="24"/>
        </w:rPr>
        <w:t>；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联系电话：0572-2363698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联系人：余老师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联系地址：湖州市学府路299号</w:t>
      </w:r>
    </w:p>
    <w:p>
      <w:pPr>
        <w:ind w:firstLine="480" w:firstLineChars="200"/>
        <w:rPr>
          <w:rFonts w:ascii="仿宋" w:hAnsi="仿宋" w:eastAsia="仿宋"/>
          <w:sz w:val="24"/>
          <w:szCs w:val="24"/>
        </w:rPr>
      </w:pP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                             </w:t>
      </w:r>
      <w:r>
        <w:rPr>
          <w:rFonts w:hint="eastAsia" w:ascii="仿宋" w:hAnsi="仿宋" w:eastAsia="仿宋"/>
          <w:sz w:val="24"/>
          <w:szCs w:val="24"/>
        </w:rPr>
        <w:t>湖州职业技术学院工会</w:t>
      </w:r>
    </w:p>
    <w:p>
      <w:pPr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 xml:space="preserve">                                        20</w:t>
      </w:r>
      <w:r>
        <w:rPr>
          <w:rFonts w:hint="eastAsia" w:ascii="仿宋" w:hAnsi="仿宋" w:eastAsia="仿宋"/>
          <w:sz w:val="24"/>
          <w:szCs w:val="24"/>
        </w:rPr>
        <w:t>2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/>
          <w:sz w:val="24"/>
          <w:szCs w:val="24"/>
        </w:rPr>
        <w:t>年</w:t>
      </w:r>
      <w:r>
        <w:rPr>
          <w:rFonts w:ascii="仿宋" w:hAnsi="仿宋" w:eastAsia="仿宋"/>
          <w:sz w:val="24"/>
          <w:szCs w:val="24"/>
        </w:rPr>
        <w:t xml:space="preserve"> 1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/>
          <w:sz w:val="24"/>
          <w:szCs w:val="24"/>
        </w:rPr>
        <w:t>月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16</w:t>
      </w:r>
      <w:r>
        <w:rPr>
          <w:rFonts w:hint="eastAsia" w:ascii="仿宋" w:hAnsi="仿宋" w:eastAsia="仿宋"/>
          <w:sz w:val="24"/>
          <w:szCs w:val="24"/>
        </w:rPr>
        <w:t>日</w:t>
      </w:r>
    </w:p>
    <w:sectPr>
      <w:headerReference r:id="rId3" w:type="default"/>
      <w:pgSz w:w="11906" w:h="16838"/>
      <w:pgMar w:top="1588" w:right="1134" w:bottom="124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20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0B"/>
    <w:rsid w:val="000069F3"/>
    <w:rsid w:val="000200F2"/>
    <w:rsid w:val="000332E6"/>
    <w:rsid w:val="00036B18"/>
    <w:rsid w:val="00044BBE"/>
    <w:rsid w:val="00086ABD"/>
    <w:rsid w:val="0009092E"/>
    <w:rsid w:val="000C2869"/>
    <w:rsid w:val="000E4166"/>
    <w:rsid w:val="000E6678"/>
    <w:rsid w:val="00110B1F"/>
    <w:rsid w:val="00120125"/>
    <w:rsid w:val="00156A2B"/>
    <w:rsid w:val="001573DE"/>
    <w:rsid w:val="00180C36"/>
    <w:rsid w:val="001956DA"/>
    <w:rsid w:val="00217391"/>
    <w:rsid w:val="0023583A"/>
    <w:rsid w:val="00293AF9"/>
    <w:rsid w:val="00301D59"/>
    <w:rsid w:val="0040233C"/>
    <w:rsid w:val="00421FD7"/>
    <w:rsid w:val="004410AF"/>
    <w:rsid w:val="00460819"/>
    <w:rsid w:val="004615B1"/>
    <w:rsid w:val="00476E32"/>
    <w:rsid w:val="0049086A"/>
    <w:rsid w:val="004A6BFB"/>
    <w:rsid w:val="004C155A"/>
    <w:rsid w:val="004D2A2D"/>
    <w:rsid w:val="0054194C"/>
    <w:rsid w:val="0054345A"/>
    <w:rsid w:val="00560600"/>
    <w:rsid w:val="005661F7"/>
    <w:rsid w:val="005F78BD"/>
    <w:rsid w:val="00631111"/>
    <w:rsid w:val="00661BD1"/>
    <w:rsid w:val="0066541A"/>
    <w:rsid w:val="006C326E"/>
    <w:rsid w:val="006C68AC"/>
    <w:rsid w:val="00741369"/>
    <w:rsid w:val="00752489"/>
    <w:rsid w:val="007835E0"/>
    <w:rsid w:val="00791DEB"/>
    <w:rsid w:val="007D696C"/>
    <w:rsid w:val="00817848"/>
    <w:rsid w:val="00820DBD"/>
    <w:rsid w:val="0082770C"/>
    <w:rsid w:val="00842754"/>
    <w:rsid w:val="00852241"/>
    <w:rsid w:val="008A0847"/>
    <w:rsid w:val="008C3655"/>
    <w:rsid w:val="008E5AFE"/>
    <w:rsid w:val="008F4DC4"/>
    <w:rsid w:val="00933E38"/>
    <w:rsid w:val="00985D4D"/>
    <w:rsid w:val="00A50259"/>
    <w:rsid w:val="00AC633A"/>
    <w:rsid w:val="00B34BEF"/>
    <w:rsid w:val="00B43DD9"/>
    <w:rsid w:val="00B8702B"/>
    <w:rsid w:val="00BA13F7"/>
    <w:rsid w:val="00C9470B"/>
    <w:rsid w:val="00CD12E8"/>
    <w:rsid w:val="00CD537B"/>
    <w:rsid w:val="00CD5774"/>
    <w:rsid w:val="00CE609B"/>
    <w:rsid w:val="00D52715"/>
    <w:rsid w:val="00D84CCD"/>
    <w:rsid w:val="00DC3C27"/>
    <w:rsid w:val="00DF3FFD"/>
    <w:rsid w:val="00E103E0"/>
    <w:rsid w:val="00E16CDB"/>
    <w:rsid w:val="00E20E23"/>
    <w:rsid w:val="00E4706B"/>
    <w:rsid w:val="00E52675"/>
    <w:rsid w:val="00E9049E"/>
    <w:rsid w:val="00E96FD2"/>
    <w:rsid w:val="00EC7223"/>
    <w:rsid w:val="00F71163"/>
    <w:rsid w:val="00F8758E"/>
    <w:rsid w:val="00FC40CD"/>
    <w:rsid w:val="00FD0E8B"/>
    <w:rsid w:val="0C912955"/>
    <w:rsid w:val="154B3E78"/>
    <w:rsid w:val="18D559A4"/>
    <w:rsid w:val="2F67558F"/>
    <w:rsid w:val="30942C20"/>
    <w:rsid w:val="339C7C33"/>
    <w:rsid w:val="66B92004"/>
    <w:rsid w:val="68070C4C"/>
    <w:rsid w:val="6DBA255A"/>
    <w:rsid w:val="7F914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qFormat="1"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qFormat="1" w:unhideWhenUsed="0" w:uiPriority="99" w:semiHidden="0" w:name="toc 8"/>
    <w:lsdException w:qFormat="1" w:unhideWhenUsed="0" w:uiPriority="99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name="header"/>
    <w:lsdException w:qFormat="1" w:unhideWhenUsed="0" w:uiPriority="99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99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qFormat="1" w:unhideWhenUsed="0" w:uiPriority="99" w:semiHidden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qFormat="1" w:unhideWhenUsed="0" w:uiPriority="99" w:semiHidden="0" w:name="Quote"/>
    <w:lsdException w:qFormat="1" w:unhideWhenUsed="0" w:uiPriority="99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30"/>
    <w:qFormat/>
    <w:uiPriority w:val="99"/>
    <w:pPr>
      <w:outlineLvl w:val="0"/>
    </w:pPr>
    <w:rPr>
      <w:sz w:val="28"/>
      <w:szCs w:val="28"/>
    </w:rPr>
  </w:style>
  <w:style w:type="paragraph" w:styleId="3">
    <w:name w:val="heading 2"/>
    <w:basedOn w:val="1"/>
    <w:next w:val="1"/>
    <w:link w:val="31"/>
    <w:qFormat/>
    <w:uiPriority w:val="99"/>
    <w:pPr>
      <w:ind w:firstLine="200" w:firstLineChars="200"/>
      <w:outlineLvl w:val="1"/>
    </w:pPr>
    <w:rPr>
      <w:rFonts w:eastAsia="黑体"/>
    </w:rPr>
  </w:style>
  <w:style w:type="paragraph" w:styleId="4">
    <w:name w:val="heading 3"/>
    <w:basedOn w:val="1"/>
    <w:next w:val="1"/>
    <w:link w:val="32"/>
    <w:qFormat/>
    <w:uiPriority w:val="99"/>
    <w:pPr>
      <w:ind w:left="1000" w:hanging="400"/>
      <w:outlineLvl w:val="2"/>
    </w:pPr>
  </w:style>
  <w:style w:type="paragraph" w:styleId="5">
    <w:name w:val="heading 4"/>
    <w:basedOn w:val="1"/>
    <w:next w:val="1"/>
    <w:link w:val="33"/>
    <w:qFormat/>
    <w:uiPriority w:val="99"/>
    <w:pPr>
      <w:ind w:left="1200" w:hanging="400"/>
      <w:outlineLvl w:val="3"/>
    </w:pPr>
    <w:rPr>
      <w:b/>
    </w:rPr>
  </w:style>
  <w:style w:type="paragraph" w:styleId="6">
    <w:name w:val="heading 5"/>
    <w:basedOn w:val="1"/>
    <w:next w:val="1"/>
    <w:link w:val="34"/>
    <w:qFormat/>
    <w:uiPriority w:val="99"/>
    <w:pPr>
      <w:ind w:left="1400" w:hanging="400"/>
      <w:outlineLvl w:val="4"/>
    </w:pPr>
  </w:style>
  <w:style w:type="paragraph" w:styleId="7">
    <w:name w:val="heading 6"/>
    <w:basedOn w:val="1"/>
    <w:next w:val="1"/>
    <w:link w:val="35"/>
    <w:qFormat/>
    <w:uiPriority w:val="99"/>
    <w:pPr>
      <w:ind w:left="1600" w:hanging="400"/>
      <w:outlineLvl w:val="5"/>
    </w:pPr>
    <w:rPr>
      <w:b/>
    </w:rPr>
  </w:style>
  <w:style w:type="paragraph" w:styleId="8">
    <w:name w:val="heading 7"/>
    <w:basedOn w:val="1"/>
    <w:next w:val="1"/>
    <w:link w:val="36"/>
    <w:qFormat/>
    <w:uiPriority w:val="99"/>
    <w:pPr>
      <w:ind w:left="1800" w:hanging="400"/>
      <w:outlineLvl w:val="6"/>
    </w:pPr>
  </w:style>
  <w:style w:type="paragraph" w:styleId="9">
    <w:name w:val="heading 8"/>
    <w:basedOn w:val="1"/>
    <w:next w:val="1"/>
    <w:link w:val="37"/>
    <w:qFormat/>
    <w:uiPriority w:val="99"/>
    <w:pPr>
      <w:ind w:left="2000" w:hanging="400"/>
      <w:outlineLvl w:val="7"/>
    </w:pPr>
  </w:style>
  <w:style w:type="paragraph" w:styleId="10">
    <w:name w:val="heading 9"/>
    <w:basedOn w:val="1"/>
    <w:next w:val="1"/>
    <w:link w:val="38"/>
    <w:qFormat/>
    <w:uiPriority w:val="99"/>
    <w:pPr>
      <w:ind w:left="2200" w:hanging="400"/>
      <w:outlineLvl w:val="8"/>
    </w:pPr>
  </w:style>
  <w:style w:type="character" w:default="1" w:styleId="27">
    <w:name w:val="Default Paragraph Font"/>
    <w:semiHidden/>
    <w:unhideWhenUsed/>
    <w:qFormat/>
    <w:uiPriority w:val="1"/>
  </w:style>
  <w:style w:type="table" w:default="1" w:styleId="2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99"/>
    <w:pPr>
      <w:ind w:left="2550"/>
    </w:pPr>
  </w:style>
  <w:style w:type="paragraph" w:styleId="12">
    <w:name w:val="toc 5"/>
    <w:basedOn w:val="1"/>
    <w:next w:val="1"/>
    <w:qFormat/>
    <w:uiPriority w:val="99"/>
    <w:pPr>
      <w:ind w:left="1700"/>
    </w:pPr>
  </w:style>
  <w:style w:type="paragraph" w:styleId="13">
    <w:name w:val="toc 3"/>
    <w:basedOn w:val="1"/>
    <w:next w:val="1"/>
    <w:qFormat/>
    <w:uiPriority w:val="99"/>
    <w:pPr>
      <w:ind w:left="850"/>
    </w:pPr>
  </w:style>
  <w:style w:type="paragraph" w:styleId="14">
    <w:name w:val="toc 8"/>
    <w:basedOn w:val="1"/>
    <w:next w:val="1"/>
    <w:qFormat/>
    <w:uiPriority w:val="99"/>
    <w:pPr>
      <w:ind w:left="2975"/>
    </w:pPr>
  </w:style>
  <w:style w:type="paragraph" w:styleId="15">
    <w:name w:val="Balloon Text"/>
    <w:basedOn w:val="1"/>
    <w:link w:val="55"/>
    <w:semiHidden/>
    <w:unhideWhenUsed/>
    <w:qFormat/>
    <w:locked/>
    <w:uiPriority w:val="99"/>
    <w:rPr>
      <w:sz w:val="18"/>
      <w:szCs w:val="18"/>
    </w:rPr>
  </w:style>
  <w:style w:type="paragraph" w:styleId="16">
    <w:name w:val="footer"/>
    <w:basedOn w:val="1"/>
    <w:link w:val="54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53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qFormat/>
    <w:uiPriority w:val="99"/>
  </w:style>
  <w:style w:type="paragraph" w:styleId="19">
    <w:name w:val="toc 4"/>
    <w:basedOn w:val="1"/>
    <w:next w:val="1"/>
    <w:qFormat/>
    <w:uiPriority w:val="99"/>
    <w:pPr>
      <w:ind w:left="1275"/>
    </w:pPr>
  </w:style>
  <w:style w:type="paragraph" w:styleId="20">
    <w:name w:val="Subtitle"/>
    <w:basedOn w:val="1"/>
    <w:link w:val="41"/>
    <w:qFormat/>
    <w:uiPriority w:val="99"/>
    <w:pPr>
      <w:jc w:val="center"/>
    </w:pPr>
    <w:rPr>
      <w:sz w:val="24"/>
      <w:szCs w:val="24"/>
    </w:rPr>
  </w:style>
  <w:style w:type="paragraph" w:styleId="21">
    <w:name w:val="toc 6"/>
    <w:basedOn w:val="1"/>
    <w:next w:val="1"/>
    <w:qFormat/>
    <w:uiPriority w:val="99"/>
    <w:pPr>
      <w:ind w:left="2125"/>
    </w:pPr>
  </w:style>
  <w:style w:type="paragraph" w:styleId="22">
    <w:name w:val="toc 2"/>
    <w:basedOn w:val="1"/>
    <w:next w:val="1"/>
    <w:qFormat/>
    <w:uiPriority w:val="99"/>
    <w:pPr>
      <w:ind w:left="425"/>
    </w:pPr>
  </w:style>
  <w:style w:type="paragraph" w:styleId="23">
    <w:name w:val="toc 9"/>
    <w:basedOn w:val="1"/>
    <w:next w:val="1"/>
    <w:qFormat/>
    <w:uiPriority w:val="99"/>
    <w:pPr>
      <w:ind w:left="3400"/>
    </w:pPr>
  </w:style>
  <w:style w:type="paragraph" w:styleId="24">
    <w:name w:val="Title"/>
    <w:basedOn w:val="1"/>
    <w:link w:val="40"/>
    <w:qFormat/>
    <w:uiPriority w:val="99"/>
    <w:pPr>
      <w:jc w:val="center"/>
    </w:pPr>
    <w:rPr>
      <w:b/>
      <w:sz w:val="32"/>
      <w:szCs w:val="32"/>
    </w:rPr>
  </w:style>
  <w:style w:type="table" w:styleId="26">
    <w:name w:val="Table Grid"/>
    <w:basedOn w:val="25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28">
    <w:name w:val="Strong"/>
    <w:qFormat/>
    <w:uiPriority w:val="99"/>
    <w:rPr>
      <w:rFonts w:cs="Times New Roman"/>
      <w:b/>
      <w:w w:val="100"/>
      <w:sz w:val="21"/>
      <w:shd w:val="clear" w:color="auto" w:fill="auto"/>
    </w:rPr>
  </w:style>
  <w:style w:type="character" w:styleId="29">
    <w:name w:val="Emphasis"/>
    <w:qFormat/>
    <w:uiPriority w:val="99"/>
    <w:rPr>
      <w:rFonts w:cs="Times New Roman"/>
      <w:i/>
      <w:w w:val="100"/>
      <w:sz w:val="21"/>
      <w:shd w:val="clear" w:color="auto" w:fill="auto"/>
    </w:rPr>
  </w:style>
  <w:style w:type="character" w:customStyle="1" w:styleId="30">
    <w:name w:val="标题 1 Char"/>
    <w:link w:val="2"/>
    <w:qFormat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31">
    <w:name w:val="标题 2 Char"/>
    <w:link w:val="3"/>
    <w:qFormat/>
    <w:locked/>
    <w:uiPriority w:val="99"/>
    <w:rPr>
      <w:rFonts w:eastAsia="黑体"/>
      <w:sz w:val="21"/>
      <w:szCs w:val="21"/>
    </w:rPr>
  </w:style>
  <w:style w:type="character" w:customStyle="1" w:styleId="32">
    <w:name w:val="标题 3 Char"/>
    <w:link w:val="4"/>
    <w:semiHidden/>
    <w:qFormat/>
    <w:locked/>
    <w:uiPriority w:val="99"/>
    <w:rPr>
      <w:rFonts w:cs="Times New Roman"/>
      <w:b/>
      <w:bCs/>
      <w:kern w:val="0"/>
      <w:sz w:val="32"/>
      <w:szCs w:val="32"/>
    </w:rPr>
  </w:style>
  <w:style w:type="character" w:customStyle="1" w:styleId="33">
    <w:name w:val="标题 4 Char"/>
    <w:link w:val="5"/>
    <w:semiHidden/>
    <w:qFormat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4">
    <w:name w:val="标题 5 Char"/>
    <w:link w:val="6"/>
    <w:semiHidden/>
    <w:qFormat/>
    <w:locked/>
    <w:uiPriority w:val="99"/>
    <w:rPr>
      <w:rFonts w:cs="Times New Roman"/>
      <w:b/>
      <w:bCs/>
      <w:kern w:val="0"/>
      <w:sz w:val="28"/>
      <w:szCs w:val="28"/>
    </w:rPr>
  </w:style>
  <w:style w:type="character" w:customStyle="1" w:styleId="35">
    <w:name w:val="标题 6 Char"/>
    <w:link w:val="7"/>
    <w:semiHidden/>
    <w:qFormat/>
    <w:locked/>
    <w:uiPriority w:val="99"/>
    <w:rPr>
      <w:rFonts w:ascii="Cambria" w:hAnsi="Cambria" w:eastAsia="宋体" w:cs="Times New Roman"/>
      <w:b/>
      <w:bCs/>
      <w:kern w:val="0"/>
      <w:sz w:val="24"/>
      <w:szCs w:val="24"/>
    </w:rPr>
  </w:style>
  <w:style w:type="character" w:customStyle="1" w:styleId="36">
    <w:name w:val="标题 7 Char"/>
    <w:link w:val="8"/>
    <w:semiHidden/>
    <w:qFormat/>
    <w:locked/>
    <w:uiPriority w:val="99"/>
    <w:rPr>
      <w:rFonts w:cs="Times New Roman"/>
      <w:b/>
      <w:bCs/>
      <w:kern w:val="0"/>
      <w:sz w:val="24"/>
      <w:szCs w:val="24"/>
    </w:rPr>
  </w:style>
  <w:style w:type="character" w:customStyle="1" w:styleId="37">
    <w:name w:val="标题 8 Char"/>
    <w:link w:val="9"/>
    <w:semiHidden/>
    <w:qFormat/>
    <w:locked/>
    <w:uiPriority w:val="99"/>
    <w:rPr>
      <w:rFonts w:ascii="Cambria" w:hAnsi="Cambria" w:eastAsia="宋体" w:cs="Times New Roman"/>
      <w:kern w:val="0"/>
      <w:sz w:val="24"/>
      <w:szCs w:val="24"/>
    </w:rPr>
  </w:style>
  <w:style w:type="character" w:customStyle="1" w:styleId="38">
    <w:name w:val="标题 9 Char"/>
    <w:link w:val="10"/>
    <w:semiHidden/>
    <w:qFormat/>
    <w:locked/>
    <w:uiPriority w:val="99"/>
    <w:rPr>
      <w:rFonts w:ascii="Cambria" w:hAnsi="Cambria" w:eastAsia="宋体" w:cs="Times New Roman"/>
      <w:kern w:val="0"/>
      <w:sz w:val="21"/>
      <w:szCs w:val="21"/>
    </w:rPr>
  </w:style>
  <w:style w:type="paragraph" w:styleId="39">
    <w:name w:val="No Spacing"/>
    <w:qFormat/>
    <w:uiPriority w:val="99"/>
    <w:pPr>
      <w:jc w:val="both"/>
    </w:pPr>
    <w:rPr>
      <w:rFonts w:ascii="Calibri" w:hAnsi="Calibri" w:eastAsia="宋体" w:cs="Times New Roman"/>
      <w:sz w:val="21"/>
      <w:szCs w:val="21"/>
      <w:lang w:val="en-US" w:eastAsia="zh-CN" w:bidi="ar-SA"/>
    </w:rPr>
  </w:style>
  <w:style w:type="character" w:customStyle="1" w:styleId="40">
    <w:name w:val="标题 Char"/>
    <w:link w:val="24"/>
    <w:qFormat/>
    <w:locked/>
    <w:uiPriority w:val="99"/>
    <w:rPr>
      <w:rFonts w:ascii="Cambria" w:hAnsi="Cambria" w:cs="Times New Roman"/>
      <w:b/>
      <w:bCs/>
      <w:kern w:val="0"/>
      <w:sz w:val="32"/>
      <w:szCs w:val="32"/>
    </w:rPr>
  </w:style>
  <w:style w:type="character" w:customStyle="1" w:styleId="41">
    <w:name w:val="副标题 Char"/>
    <w:link w:val="20"/>
    <w:qFormat/>
    <w:locked/>
    <w:uiPriority w:val="99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42">
    <w:name w:val="不明显强调1"/>
    <w:qFormat/>
    <w:uiPriority w:val="99"/>
    <w:rPr>
      <w:rFonts w:cs="Times New Roman"/>
      <w:i/>
      <w:color w:val="404040"/>
      <w:w w:val="100"/>
      <w:sz w:val="21"/>
      <w:shd w:val="clear" w:color="auto" w:fill="auto"/>
    </w:rPr>
  </w:style>
  <w:style w:type="character" w:customStyle="1" w:styleId="43">
    <w:name w:val="明显强调1"/>
    <w:qFormat/>
    <w:uiPriority w:val="99"/>
    <w:rPr>
      <w:rFonts w:cs="Times New Roman"/>
      <w:i/>
      <w:color w:val="5B9BD5"/>
      <w:w w:val="100"/>
      <w:sz w:val="21"/>
      <w:shd w:val="clear" w:color="auto" w:fill="auto"/>
    </w:rPr>
  </w:style>
  <w:style w:type="paragraph" w:styleId="44">
    <w:name w:val="Quote"/>
    <w:basedOn w:val="1"/>
    <w:link w:val="45"/>
    <w:qFormat/>
    <w:uiPriority w:val="99"/>
    <w:pPr>
      <w:ind w:left="864" w:right="864"/>
      <w:jc w:val="center"/>
    </w:pPr>
    <w:rPr>
      <w:i/>
      <w:color w:val="404040"/>
    </w:rPr>
  </w:style>
  <w:style w:type="character" w:customStyle="1" w:styleId="45">
    <w:name w:val="引用 Char"/>
    <w:link w:val="44"/>
    <w:qFormat/>
    <w:locked/>
    <w:uiPriority w:val="99"/>
    <w:rPr>
      <w:rFonts w:cs="Times New Roman"/>
      <w:i/>
      <w:iCs/>
      <w:color w:val="000000"/>
      <w:kern w:val="0"/>
      <w:sz w:val="21"/>
      <w:szCs w:val="21"/>
    </w:rPr>
  </w:style>
  <w:style w:type="paragraph" w:styleId="46">
    <w:name w:val="Intense Quote"/>
    <w:basedOn w:val="1"/>
    <w:link w:val="47"/>
    <w:qFormat/>
    <w:uiPriority w:val="99"/>
    <w:pPr>
      <w:ind w:left="950" w:right="950"/>
      <w:jc w:val="center"/>
    </w:pPr>
    <w:rPr>
      <w:i/>
      <w:color w:val="5B9BD5"/>
    </w:rPr>
  </w:style>
  <w:style w:type="character" w:customStyle="1" w:styleId="47">
    <w:name w:val="明显引用 Char"/>
    <w:link w:val="46"/>
    <w:qFormat/>
    <w:locked/>
    <w:uiPriority w:val="99"/>
    <w:rPr>
      <w:rFonts w:cs="Times New Roman"/>
      <w:b/>
      <w:bCs/>
      <w:i/>
      <w:iCs/>
      <w:color w:val="4F81BD"/>
      <w:kern w:val="0"/>
      <w:sz w:val="21"/>
      <w:szCs w:val="21"/>
    </w:rPr>
  </w:style>
  <w:style w:type="character" w:customStyle="1" w:styleId="48">
    <w:name w:val="不明显参考1"/>
    <w:qFormat/>
    <w:uiPriority w:val="99"/>
    <w:rPr>
      <w:rFonts w:cs="Times New Roman"/>
      <w:smallCaps/>
      <w:color w:val="5A5A5A"/>
      <w:w w:val="100"/>
      <w:sz w:val="21"/>
      <w:shd w:val="clear" w:color="auto" w:fill="auto"/>
    </w:rPr>
  </w:style>
  <w:style w:type="character" w:customStyle="1" w:styleId="49">
    <w:name w:val="明显参考1"/>
    <w:qFormat/>
    <w:uiPriority w:val="99"/>
    <w:rPr>
      <w:rFonts w:cs="Times New Roman"/>
      <w:b/>
      <w:smallCaps/>
      <w:color w:val="5B9BD5"/>
      <w:w w:val="100"/>
      <w:sz w:val="21"/>
      <w:shd w:val="clear" w:color="auto" w:fill="auto"/>
    </w:rPr>
  </w:style>
  <w:style w:type="character" w:customStyle="1" w:styleId="50">
    <w:name w:val="书籍标题1"/>
    <w:qFormat/>
    <w:uiPriority w:val="99"/>
    <w:rPr>
      <w:rFonts w:cs="Times New Roman"/>
      <w:b/>
      <w:i/>
      <w:w w:val="100"/>
      <w:sz w:val="21"/>
      <w:shd w:val="clear" w:color="auto" w:fill="auto"/>
    </w:rPr>
  </w:style>
  <w:style w:type="paragraph" w:styleId="51">
    <w:name w:val="List Paragraph"/>
    <w:basedOn w:val="1"/>
    <w:qFormat/>
    <w:uiPriority w:val="99"/>
    <w:pPr>
      <w:ind w:firstLine="420"/>
    </w:pPr>
  </w:style>
  <w:style w:type="paragraph" w:customStyle="1" w:styleId="52">
    <w:name w:val="TOC 标题1"/>
    <w:basedOn w:val="2"/>
    <w:qFormat/>
    <w:uiPriority w:val="99"/>
    <w:pPr>
      <w:jc w:val="left"/>
      <w:outlineLvl w:val="9"/>
    </w:pPr>
    <w:rPr>
      <w:color w:val="2E74B5"/>
      <w:sz w:val="32"/>
      <w:szCs w:val="32"/>
    </w:rPr>
  </w:style>
  <w:style w:type="character" w:customStyle="1" w:styleId="53">
    <w:name w:val="页眉 Char"/>
    <w:link w:val="17"/>
    <w:semiHidden/>
    <w:qFormat/>
    <w:locked/>
    <w:uiPriority w:val="99"/>
    <w:rPr>
      <w:rFonts w:cs="Times New Roman"/>
      <w:sz w:val="18"/>
      <w:szCs w:val="18"/>
    </w:rPr>
  </w:style>
  <w:style w:type="character" w:customStyle="1" w:styleId="54">
    <w:name w:val="页脚 Char"/>
    <w:link w:val="16"/>
    <w:semiHidden/>
    <w:qFormat/>
    <w:locked/>
    <w:uiPriority w:val="99"/>
    <w:rPr>
      <w:rFonts w:cs="Times New Roman"/>
      <w:sz w:val="18"/>
      <w:szCs w:val="18"/>
    </w:rPr>
  </w:style>
  <w:style w:type="character" w:customStyle="1" w:styleId="55">
    <w:name w:val="批注框文本 Char"/>
    <w:link w:val="15"/>
    <w:semiHidden/>
    <w:qFormat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3</Pages>
  <Words>306</Words>
  <Characters>1750</Characters>
  <Lines>14</Lines>
  <Paragraphs>4</Paragraphs>
  <TotalTime>8</TotalTime>
  <ScaleCrop>false</ScaleCrop>
  <LinksUpToDate>false</LinksUpToDate>
  <CharactersWithSpaces>2052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2017-12-19T06:05:00Z</dcterms:created>
  <dc:creator>沈艺</dc:creator>
  <cp:lastModifiedBy>Administrator</cp:lastModifiedBy>
  <cp:lastPrinted>2018-12-11T02:06:00Z</cp:lastPrinted>
  <dcterms:modified xsi:type="dcterms:W3CDTF">2021-12-16T06:42:09Z</dcterms:modified>
  <dc:title>湖州职业技术学院工会教职工生日蛋糕供应招标文件</dc:title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